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5CA33" w14:textId="4AFDB513" w:rsidR="00543611" w:rsidRDefault="00666849" w:rsidP="006F65BD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63B31469" w14:textId="2C2DD68E" w:rsidR="00606CF8" w:rsidRDefault="00606CF8" w:rsidP="005A74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Pr="00606CF8">
        <w:rPr>
          <w:b/>
          <w:bCs/>
          <w:sz w:val="28"/>
          <w:szCs w:val="28"/>
        </w:rPr>
        <w:t>ez kreditky zapomeňte, že vám někdo v cizině půjčí auto</w:t>
      </w:r>
    </w:p>
    <w:p w14:paraId="36B4FDAB" w14:textId="77777777" w:rsidR="00606CF8" w:rsidRDefault="00606CF8" w:rsidP="00C42F7D">
      <w:pPr>
        <w:pStyle w:val="Bezmezer"/>
        <w:jc w:val="both"/>
        <w:rPr>
          <w:b/>
          <w:bCs/>
        </w:rPr>
      </w:pPr>
    </w:p>
    <w:p w14:paraId="6D5422E4" w14:textId="758CD42F" w:rsidR="00C42F7D" w:rsidRDefault="00C13A8A" w:rsidP="00C42F7D">
      <w:pPr>
        <w:pStyle w:val="Bezmezer"/>
        <w:jc w:val="both"/>
        <w:rPr>
          <w:b/>
          <w:bCs/>
        </w:rPr>
      </w:pPr>
      <w:r>
        <w:rPr>
          <w:b/>
          <w:bCs/>
        </w:rPr>
        <w:t xml:space="preserve">Lidé si stále pletou debetní a kreditní kartu. Zatímco v běžné mluvě to není žádná výrazná komplikace, </w:t>
      </w:r>
      <w:r w:rsidR="002B06BE">
        <w:rPr>
          <w:b/>
          <w:bCs/>
        </w:rPr>
        <w:t xml:space="preserve">v reálných situacích už se rozdíl samozřejmě projeví. Každá z karet má </w:t>
      </w:r>
      <w:r w:rsidR="009473F0">
        <w:rPr>
          <w:b/>
          <w:bCs/>
        </w:rPr>
        <w:t>totiž své</w:t>
      </w:r>
      <w:r w:rsidR="002B06BE">
        <w:rPr>
          <w:b/>
          <w:bCs/>
        </w:rPr>
        <w:t xml:space="preserve"> výhody</w:t>
      </w:r>
      <w:r w:rsidR="009473F0">
        <w:rPr>
          <w:b/>
          <w:bCs/>
        </w:rPr>
        <w:t xml:space="preserve"> a</w:t>
      </w:r>
      <w:r w:rsidR="002B06BE">
        <w:rPr>
          <w:b/>
          <w:bCs/>
        </w:rPr>
        <w:t xml:space="preserve"> </w:t>
      </w:r>
      <w:r w:rsidR="009473F0">
        <w:rPr>
          <w:b/>
          <w:bCs/>
        </w:rPr>
        <w:t>jiná</w:t>
      </w:r>
      <w:r w:rsidR="002B06BE">
        <w:rPr>
          <w:b/>
          <w:bCs/>
        </w:rPr>
        <w:t xml:space="preserve"> </w:t>
      </w:r>
      <w:r w:rsidR="009473F0">
        <w:rPr>
          <w:b/>
          <w:bCs/>
        </w:rPr>
        <w:t>využití</w:t>
      </w:r>
      <w:r>
        <w:rPr>
          <w:b/>
          <w:bCs/>
        </w:rPr>
        <w:t xml:space="preserve">. Home Credit upozorňuje, že </w:t>
      </w:r>
      <w:r w:rsidR="009473F0">
        <w:rPr>
          <w:b/>
          <w:bCs/>
        </w:rPr>
        <w:t xml:space="preserve">tyto odlišnosti se mohou projevit především </w:t>
      </w:r>
      <w:r>
        <w:rPr>
          <w:b/>
          <w:bCs/>
        </w:rPr>
        <w:t>při cestě do zahraničí. Při rezervaci a platbě řady služeb totiž poskytovatelé preferují spíše kreditní než debetní kartu. V peněžence se tak vyplatí mít obě.</w:t>
      </w:r>
    </w:p>
    <w:p w14:paraId="3299194B" w14:textId="77777777" w:rsidR="00C42F7D" w:rsidRDefault="00C42F7D" w:rsidP="00C42F7D">
      <w:pPr>
        <w:pStyle w:val="Bezmezer"/>
        <w:jc w:val="both"/>
        <w:rPr>
          <w:b/>
          <w:bCs/>
        </w:rPr>
      </w:pPr>
    </w:p>
    <w:p w14:paraId="3D3CD595" w14:textId="7A503E57" w:rsidR="003C1823" w:rsidRDefault="00C71FD5" w:rsidP="00C13A8A">
      <w:pPr>
        <w:pStyle w:val="Bezmezer"/>
        <w:jc w:val="both"/>
      </w:pPr>
      <w:r>
        <w:t>„Hotově, nebo kartou?“ zní na denní bázi při placení v restauraci nebo v</w:t>
      </w:r>
      <w:r w:rsidR="00C13A8A">
        <w:t xml:space="preserve"> kamenných prodejnách. Odpověď „kreditkou“ číšníci ani prodavači určitě nerozporují. Daleko pravděpodobnější ale je, že zákazník </w:t>
      </w:r>
      <w:r w:rsidR="0081538D">
        <w:t xml:space="preserve">zaplatil </w:t>
      </w:r>
      <w:r w:rsidR="00AD5569">
        <w:t xml:space="preserve">debetní kartou, která strhla peníze z jeho </w:t>
      </w:r>
      <w:r w:rsidR="00E23D0D">
        <w:t>bankovního konta</w:t>
      </w:r>
      <w:r w:rsidR="00AD5569">
        <w:t>. Oba druhy platebních karet si totiž Češi stále pletou. Home Credit shrnuje základní rozdíly a vysvětluje, proč je vhodné mít na cestu do zahraničí obě.</w:t>
      </w:r>
    </w:p>
    <w:p w14:paraId="0D7A4D6F" w14:textId="77777777" w:rsidR="00AD5569" w:rsidRDefault="00AD5569" w:rsidP="00C13A8A">
      <w:pPr>
        <w:pStyle w:val="Bezmezer"/>
        <w:jc w:val="both"/>
      </w:pPr>
    </w:p>
    <w:p w14:paraId="0E2C6761" w14:textId="3BA95C2C" w:rsidR="00C13A8A" w:rsidRPr="00AD5569" w:rsidRDefault="00C13A8A" w:rsidP="00C13A8A">
      <w:pPr>
        <w:pStyle w:val="Bezmezer"/>
        <w:jc w:val="both"/>
        <w:rPr>
          <w:b/>
          <w:bCs/>
        </w:rPr>
      </w:pPr>
      <w:r w:rsidRPr="00AD5569">
        <w:rPr>
          <w:b/>
          <w:bCs/>
        </w:rPr>
        <w:t xml:space="preserve">Debetní karta </w:t>
      </w:r>
    </w:p>
    <w:p w14:paraId="39FCA3D7" w14:textId="71FD546A" w:rsidR="00AD5569" w:rsidRPr="00BA6848" w:rsidRDefault="003C1823" w:rsidP="00AD5569">
      <w:pPr>
        <w:pStyle w:val="Bezmezer"/>
        <w:jc w:val="both"/>
        <w:rPr>
          <w:b/>
          <w:bCs/>
        </w:rPr>
      </w:pPr>
      <w:r>
        <w:t xml:space="preserve">Jak si nejsnáze představit debetní kartu? Je to vlastně jen </w:t>
      </w:r>
      <w:r w:rsidR="00762280">
        <w:t>peněženka</w:t>
      </w:r>
      <w:r>
        <w:t xml:space="preserve">, ve </w:t>
      </w:r>
      <w:r w:rsidR="00057C8D">
        <w:t xml:space="preserve">které </w:t>
      </w:r>
      <w:r>
        <w:t>je pomyslně složený ce</w:t>
      </w:r>
      <w:r w:rsidR="00F65E7E">
        <w:t>l</w:t>
      </w:r>
      <w:r>
        <w:t>ý váš účet. Platit debetkou je stejné jako vytahovat bankovky z</w:t>
      </w:r>
      <w:r w:rsidR="00AD5569">
        <w:t> </w:t>
      </w:r>
      <w:r>
        <w:t>peněženky</w:t>
      </w:r>
      <w:r w:rsidR="00AD5569">
        <w:t xml:space="preserve"> – ať už máte plastovou kartu, </w:t>
      </w:r>
      <w:r w:rsidR="000D691E">
        <w:t xml:space="preserve">nebo virtuální kartu v </w:t>
      </w:r>
      <w:r w:rsidR="00AD5569">
        <w:t>mobilní aplikaci či chytrý</w:t>
      </w:r>
      <w:r w:rsidR="000D691E">
        <w:t>ch</w:t>
      </w:r>
      <w:r w:rsidR="00AD5569">
        <w:t xml:space="preserve"> hodink</w:t>
      </w:r>
      <w:r w:rsidR="000D691E">
        <w:t>ách</w:t>
      </w:r>
      <w:r>
        <w:t xml:space="preserve">. </w:t>
      </w:r>
      <w:r w:rsidRPr="00BA6848">
        <w:rPr>
          <w:i/>
          <w:iCs/>
        </w:rPr>
        <w:t xml:space="preserve">„Disponujete tedy jen tou částkou, kterou máte na účtu. Čerpáte z ní a nemůžete jít do minusu – pokud nemáte sjednaný kontokorent. </w:t>
      </w:r>
      <w:r w:rsidR="00AD5569" w:rsidRPr="00BA6848">
        <w:rPr>
          <w:i/>
          <w:iCs/>
        </w:rPr>
        <w:t xml:space="preserve">Slouží k běžným nákupům a výběrům z bankomatu, ale </w:t>
      </w:r>
      <w:r w:rsidR="00DF499E" w:rsidRPr="00BA6848">
        <w:rPr>
          <w:i/>
          <w:iCs/>
        </w:rPr>
        <w:t>většinou je zde méně různých bonusů</w:t>
      </w:r>
      <w:r w:rsidR="00135375" w:rsidRPr="00BA6848">
        <w:rPr>
          <w:i/>
          <w:iCs/>
        </w:rPr>
        <w:t>. C</w:t>
      </w:r>
      <w:r w:rsidR="00DF499E" w:rsidRPr="00BA6848">
        <w:rPr>
          <w:i/>
          <w:iCs/>
        </w:rPr>
        <w:t>ashback a podobn</w:t>
      </w:r>
      <w:r w:rsidR="00135375" w:rsidRPr="00BA6848">
        <w:rPr>
          <w:i/>
          <w:iCs/>
        </w:rPr>
        <w:t>é příjemné výhody</w:t>
      </w:r>
      <w:r w:rsidR="00DF499E" w:rsidRPr="00BA6848">
        <w:rPr>
          <w:i/>
          <w:iCs/>
        </w:rPr>
        <w:t xml:space="preserve"> nabízí jen některé </w:t>
      </w:r>
      <w:r w:rsidR="000D691E">
        <w:rPr>
          <w:i/>
          <w:iCs/>
        </w:rPr>
        <w:t>banky</w:t>
      </w:r>
      <w:r w:rsidR="00AD5569" w:rsidRPr="00BA6848">
        <w:rPr>
          <w:i/>
          <w:iCs/>
        </w:rPr>
        <w:t>,“</w:t>
      </w:r>
      <w:r w:rsidR="00AD5569">
        <w:t xml:space="preserve"> říká </w:t>
      </w:r>
      <w:r w:rsidR="00BA6848" w:rsidRPr="00BA6848">
        <w:t>Alessandro Villa</w:t>
      </w:r>
      <w:r w:rsidR="00AD5569" w:rsidRPr="00BA6848">
        <w:t>,</w:t>
      </w:r>
      <w:r w:rsidR="00AD5569" w:rsidRPr="003C1823">
        <w:t xml:space="preserve"> </w:t>
      </w:r>
      <w:r w:rsidR="00BA6848">
        <w:t>vedoucí oddělení Karty</w:t>
      </w:r>
      <w:r w:rsidR="00AD5569" w:rsidRPr="003C1823">
        <w:t xml:space="preserve"> společnosti Home Credit ČR a </w:t>
      </w:r>
      <w:r w:rsidR="00AD5569">
        <w:t>SR.</w:t>
      </w:r>
    </w:p>
    <w:p w14:paraId="1DAAF7B3" w14:textId="77777777" w:rsidR="00C13A8A" w:rsidRDefault="00C13A8A" w:rsidP="00C13A8A">
      <w:pPr>
        <w:pStyle w:val="Bezmezer"/>
        <w:jc w:val="both"/>
      </w:pPr>
    </w:p>
    <w:p w14:paraId="256C4737" w14:textId="622A2EDB" w:rsidR="00C13A8A" w:rsidRPr="004F722A" w:rsidRDefault="00C13A8A" w:rsidP="00C13A8A">
      <w:pPr>
        <w:pStyle w:val="Bezmezer"/>
        <w:jc w:val="both"/>
        <w:rPr>
          <w:b/>
          <w:bCs/>
        </w:rPr>
      </w:pPr>
      <w:r w:rsidRPr="004F722A">
        <w:rPr>
          <w:b/>
          <w:bCs/>
        </w:rPr>
        <w:t>Kreditní karta je úvěrový produkt s řadou výhod</w:t>
      </w:r>
    </w:p>
    <w:p w14:paraId="4C1FF351" w14:textId="4E33EC22" w:rsidR="00F65E7E" w:rsidRDefault="00AD5569" w:rsidP="00C13A8A">
      <w:pPr>
        <w:pStyle w:val="Bezmezer"/>
        <w:jc w:val="both"/>
      </w:pPr>
      <w:r>
        <w:t xml:space="preserve">Základním rozdílem oproti </w:t>
      </w:r>
      <w:r w:rsidR="004F722A">
        <w:t xml:space="preserve">debetní kartě je to, že peníze na kreditce nejsou vaše. Čerpáte úvěr, tedy finance, které </w:t>
      </w:r>
      <w:r w:rsidR="000D691E">
        <w:t>jste si půjčili od banky či jiného poskytovatele</w:t>
      </w:r>
      <w:r w:rsidR="004F722A">
        <w:t xml:space="preserve">. </w:t>
      </w:r>
      <w:r w:rsidR="00F65E7E">
        <w:t>„</w:t>
      </w:r>
      <w:r w:rsidR="00F65E7E" w:rsidRPr="00BA6848">
        <w:rPr>
          <w:i/>
          <w:iCs/>
        </w:rPr>
        <w:t xml:space="preserve">Kreditky jsou spojené s celou řadou výhod, kterými </w:t>
      </w:r>
      <w:r w:rsidR="00897E07">
        <w:rPr>
          <w:i/>
          <w:iCs/>
        </w:rPr>
        <w:t>vydavatelé</w:t>
      </w:r>
      <w:r w:rsidR="00897E07" w:rsidRPr="00BA6848">
        <w:rPr>
          <w:i/>
          <w:iCs/>
        </w:rPr>
        <w:t xml:space="preserve"> </w:t>
      </w:r>
      <w:r w:rsidR="00F65E7E" w:rsidRPr="00BA6848">
        <w:rPr>
          <w:i/>
          <w:iCs/>
        </w:rPr>
        <w:t>své klienty motivují. K</w:t>
      </w:r>
      <w:r w:rsidR="0070025E">
        <w:rPr>
          <w:i/>
          <w:iCs/>
        </w:rPr>
        <w:t>reditní k</w:t>
      </w:r>
      <w:r w:rsidR="00F65E7E" w:rsidRPr="00BA6848">
        <w:rPr>
          <w:i/>
          <w:iCs/>
        </w:rPr>
        <w:t xml:space="preserve">arta </w:t>
      </w:r>
      <w:r w:rsidR="0070025E">
        <w:rPr>
          <w:i/>
          <w:iCs/>
        </w:rPr>
        <w:t xml:space="preserve">může nabízet </w:t>
      </w:r>
      <w:r w:rsidR="00F65E7E" w:rsidRPr="00BA6848">
        <w:rPr>
          <w:i/>
          <w:iCs/>
        </w:rPr>
        <w:t xml:space="preserve">cestovní pojištění, bonusy, cashback a další slevové programy. Výhodou jsou </w:t>
      </w:r>
      <w:r w:rsidR="00897E07">
        <w:rPr>
          <w:i/>
          <w:iCs/>
        </w:rPr>
        <w:t xml:space="preserve">pak i </w:t>
      </w:r>
      <w:r w:rsidR="00F65E7E" w:rsidRPr="00BA6848">
        <w:rPr>
          <w:i/>
          <w:iCs/>
        </w:rPr>
        <w:t>různé partnerské spolupráce, kdy člověk, který platí kreditní kartou, získá výrazné slevy na dané zboží</w:t>
      </w:r>
      <w:r w:rsidR="0070025E">
        <w:rPr>
          <w:i/>
          <w:iCs/>
        </w:rPr>
        <w:t xml:space="preserve"> nebo služby</w:t>
      </w:r>
      <w:r w:rsidR="00F65E7E" w:rsidRPr="00BA6848">
        <w:rPr>
          <w:i/>
          <w:iCs/>
        </w:rPr>
        <w:t>,“</w:t>
      </w:r>
      <w:r w:rsidR="00F65E7E">
        <w:t xml:space="preserve"> shrnuje </w:t>
      </w:r>
      <w:r w:rsidR="00BA6848">
        <w:t>Villa</w:t>
      </w:r>
      <w:r w:rsidR="00F65E7E">
        <w:t xml:space="preserve">. </w:t>
      </w:r>
    </w:p>
    <w:p w14:paraId="4F3BCD23" w14:textId="77777777" w:rsidR="00F65E7E" w:rsidRDefault="00F65E7E" w:rsidP="00C13A8A">
      <w:pPr>
        <w:pStyle w:val="Bezmezer"/>
        <w:jc w:val="both"/>
      </w:pPr>
    </w:p>
    <w:p w14:paraId="50173EF4" w14:textId="5FBC4926" w:rsidR="00C13A8A" w:rsidRDefault="00F65E7E" w:rsidP="00C13A8A">
      <w:pPr>
        <w:pStyle w:val="Bezmezer"/>
        <w:jc w:val="both"/>
      </w:pPr>
      <w:r>
        <w:t xml:space="preserve">Mezi hlavní výhody kreditní karty ale patří takzvané bezúročné období. O co se jedná? Jde o </w:t>
      </w:r>
      <w:r w:rsidRPr="00F65E7E">
        <w:t>časový úsek, během kterého můž</w:t>
      </w:r>
      <w:r>
        <w:t>ete</w:t>
      </w:r>
      <w:r w:rsidRPr="00F65E7E">
        <w:t xml:space="preserve"> platit kreditní kartou, aniž</w:t>
      </w:r>
      <w:r w:rsidR="00B904AE">
        <w:t xml:space="preserve"> by </w:t>
      </w:r>
      <w:r w:rsidR="0070025E">
        <w:t>se půjčené peníz</w:t>
      </w:r>
      <w:r w:rsidR="000D691E">
        <w:t>e</w:t>
      </w:r>
      <w:r w:rsidR="0070025E">
        <w:t xml:space="preserve"> nějak úročily, tedy</w:t>
      </w:r>
      <w:r w:rsidR="0070025E" w:rsidRPr="00F65E7E">
        <w:t xml:space="preserve"> </w:t>
      </w:r>
      <w:r w:rsidRPr="00F65E7E">
        <w:t>pokud celou dlužnou částku včas splatí</w:t>
      </w:r>
      <w:r>
        <w:t>te</w:t>
      </w:r>
      <w:r w:rsidRPr="00F65E7E">
        <w:t xml:space="preserve">. Obvykle trvá 45 až 55 dní a vztahuje se </w:t>
      </w:r>
      <w:r w:rsidR="0070025E">
        <w:t>nejčastěji</w:t>
      </w:r>
      <w:r w:rsidR="0070025E" w:rsidRPr="00F65E7E">
        <w:t xml:space="preserve"> </w:t>
      </w:r>
      <w:r w:rsidRPr="00F65E7E">
        <w:t xml:space="preserve">na bezhotovostní nákupy. </w:t>
      </w:r>
      <w:r>
        <w:t xml:space="preserve">Na místě je ale disciplína a hlídání termínů, protože pokud </w:t>
      </w:r>
      <w:r w:rsidRPr="00F65E7E">
        <w:t>částku nesplatí</w:t>
      </w:r>
      <w:r>
        <w:t>te</w:t>
      </w:r>
      <w:r w:rsidRPr="00F65E7E">
        <w:t xml:space="preserve"> do uvedeného data, banka </w:t>
      </w:r>
      <w:r w:rsidR="00BA6848">
        <w:t xml:space="preserve">či nebankovní společnost </w:t>
      </w:r>
      <w:r w:rsidRPr="00F65E7E">
        <w:t>začne účtovat úroky, zpětně od data nákupu. Výběry z bankomatu se úročí hned</w:t>
      </w:r>
      <w:r w:rsidR="0058318F">
        <w:t>, neboť se na ně většinou</w:t>
      </w:r>
      <w:r w:rsidRPr="00F65E7E">
        <w:t xml:space="preserve"> </w:t>
      </w:r>
      <w:r w:rsidR="00D82BE3">
        <w:t>bezúročné období nevztahuje</w:t>
      </w:r>
      <w:r w:rsidRPr="00F65E7E">
        <w:t>.</w:t>
      </w:r>
      <w:r>
        <w:t xml:space="preserve"> </w:t>
      </w:r>
    </w:p>
    <w:p w14:paraId="1DDA5B9C" w14:textId="77777777" w:rsidR="00C13A8A" w:rsidRDefault="00C13A8A" w:rsidP="00C13A8A">
      <w:pPr>
        <w:pStyle w:val="Bezmezer"/>
        <w:jc w:val="both"/>
      </w:pPr>
    </w:p>
    <w:p w14:paraId="5EB1C45C" w14:textId="7453C616" w:rsidR="00C13A8A" w:rsidRPr="003C1823" w:rsidRDefault="00C13A8A" w:rsidP="00C13A8A">
      <w:pPr>
        <w:pStyle w:val="Bezmezer"/>
        <w:jc w:val="both"/>
        <w:rPr>
          <w:b/>
          <w:bCs/>
        </w:rPr>
      </w:pPr>
      <w:r w:rsidRPr="003C1823">
        <w:rPr>
          <w:b/>
          <w:bCs/>
        </w:rPr>
        <w:t>Při cestě do zahraničí mějte obě karty</w:t>
      </w:r>
    </w:p>
    <w:p w14:paraId="0EB36721" w14:textId="052F5611" w:rsidR="002B06BE" w:rsidRDefault="00F65E7E" w:rsidP="00C13A8A">
      <w:pPr>
        <w:pStyle w:val="Bezmezer"/>
        <w:jc w:val="both"/>
      </w:pPr>
      <w:r>
        <w:t>C</w:t>
      </w:r>
      <w:r w:rsidR="002B06BE">
        <w:t xml:space="preserve">estujete do ciziny a plánujete si tam půjčit auto, abyste </w:t>
      </w:r>
      <w:r w:rsidR="00641432">
        <w:t xml:space="preserve">si místo projeli křížem krážem? Pozor, může se stát, že debetní karta nebude </w:t>
      </w:r>
      <w:r>
        <w:t xml:space="preserve">k rezervaci vozu </w:t>
      </w:r>
      <w:r w:rsidR="00641432">
        <w:t xml:space="preserve">stačit. </w:t>
      </w:r>
      <w:r w:rsidR="00641432" w:rsidRPr="00BA6848">
        <w:rPr>
          <w:i/>
          <w:iCs/>
        </w:rPr>
        <w:t xml:space="preserve">„Řada společností vyžaduje kreditní kartu pro blokaci </w:t>
      </w:r>
      <w:r w:rsidR="00897E07">
        <w:rPr>
          <w:i/>
          <w:iCs/>
        </w:rPr>
        <w:t xml:space="preserve">depozitu </w:t>
      </w:r>
      <w:r w:rsidR="0058318F">
        <w:rPr>
          <w:i/>
          <w:iCs/>
        </w:rPr>
        <w:t xml:space="preserve">a prokázání kredibility </w:t>
      </w:r>
      <w:r w:rsidR="00D7219C">
        <w:rPr>
          <w:i/>
          <w:iCs/>
        </w:rPr>
        <w:t xml:space="preserve">zákazníka. Společnost částku kauce </w:t>
      </w:r>
      <w:r w:rsidR="00641432" w:rsidRPr="00BA6848">
        <w:rPr>
          <w:i/>
          <w:iCs/>
        </w:rPr>
        <w:t>většinou nestrhne, ale pouze zablokuje.</w:t>
      </w:r>
      <w:r w:rsidR="003C1823" w:rsidRPr="00BA6848">
        <w:rPr>
          <w:i/>
          <w:iCs/>
        </w:rPr>
        <w:t xml:space="preserve"> </w:t>
      </w:r>
      <w:r w:rsidR="00D7219C">
        <w:rPr>
          <w:i/>
          <w:iCs/>
        </w:rPr>
        <w:t>S</w:t>
      </w:r>
      <w:r w:rsidR="003C1823" w:rsidRPr="00BA6848">
        <w:rPr>
          <w:i/>
          <w:iCs/>
        </w:rPr>
        <w:t xml:space="preserve"> kreditkou </w:t>
      </w:r>
      <w:r w:rsidR="00D7219C">
        <w:rPr>
          <w:i/>
          <w:iCs/>
        </w:rPr>
        <w:t xml:space="preserve">máte </w:t>
      </w:r>
      <w:r w:rsidR="003C1823" w:rsidRPr="00BA6848">
        <w:rPr>
          <w:i/>
          <w:iCs/>
        </w:rPr>
        <w:t>jistotu</w:t>
      </w:r>
      <w:r w:rsidR="00D7219C">
        <w:rPr>
          <w:i/>
          <w:iCs/>
        </w:rPr>
        <w:t>, že si auto půjčíte, debetní karta nemusí být půjčovnou akceptována</w:t>
      </w:r>
      <w:r w:rsidR="00E23D0D">
        <w:rPr>
          <w:i/>
          <w:iCs/>
        </w:rPr>
        <w:t>,</w:t>
      </w:r>
      <w:r w:rsidR="00D7219C">
        <w:rPr>
          <w:i/>
          <w:iCs/>
        </w:rPr>
        <w:t xml:space="preserve"> nebo vám společnost m</w:t>
      </w:r>
      <w:r w:rsidR="00897E07">
        <w:rPr>
          <w:i/>
          <w:iCs/>
        </w:rPr>
        <w:t>ůže</w:t>
      </w:r>
      <w:r w:rsidR="00D7219C">
        <w:rPr>
          <w:i/>
          <w:iCs/>
        </w:rPr>
        <w:t xml:space="preserve"> </w:t>
      </w:r>
      <w:r w:rsidR="003C1823" w:rsidRPr="00BA6848">
        <w:rPr>
          <w:i/>
          <w:iCs/>
        </w:rPr>
        <w:t xml:space="preserve">naúčtovat </w:t>
      </w:r>
      <w:r w:rsidR="00D7219C">
        <w:rPr>
          <w:i/>
          <w:iCs/>
        </w:rPr>
        <w:t xml:space="preserve">vysoké </w:t>
      </w:r>
      <w:r w:rsidR="003C1823" w:rsidRPr="00BA6848">
        <w:rPr>
          <w:i/>
          <w:iCs/>
        </w:rPr>
        <w:t>extra poplatky“</w:t>
      </w:r>
      <w:r w:rsidR="003C1823">
        <w:t xml:space="preserve"> vysvětluje </w:t>
      </w:r>
      <w:r w:rsidR="00BA6848">
        <w:t>Villa</w:t>
      </w:r>
      <w:r w:rsidR="003C1823">
        <w:t xml:space="preserve">. Se stejnou logikou postupují při rezervaci ubytování i hotely. S využitím kreditní karty jsou v cizině svázány i některé bonusové služby – například základní </w:t>
      </w:r>
      <w:r>
        <w:t xml:space="preserve">cestovní </w:t>
      </w:r>
      <w:r w:rsidR="003C1823">
        <w:t>pojištění</w:t>
      </w:r>
      <w:r w:rsidR="00D7219C">
        <w:t>, vstupy do letištních salónků nebo přednostní odbavení</w:t>
      </w:r>
      <w:r w:rsidR="00897E07">
        <w:t xml:space="preserve"> na letištích</w:t>
      </w:r>
      <w:r w:rsidR="003C1823">
        <w:t xml:space="preserve">. </w:t>
      </w:r>
    </w:p>
    <w:p w14:paraId="323B193B" w14:textId="77777777" w:rsidR="003C1823" w:rsidRDefault="003C1823" w:rsidP="00C13A8A">
      <w:pPr>
        <w:pStyle w:val="Bezmezer"/>
        <w:jc w:val="both"/>
      </w:pPr>
    </w:p>
    <w:p w14:paraId="401CC762" w14:textId="389A557F" w:rsidR="00881274" w:rsidRDefault="003C1823" w:rsidP="002758EE">
      <w:pPr>
        <w:pStyle w:val="Bezmezer"/>
        <w:jc w:val="both"/>
      </w:pPr>
      <w:r>
        <w:t xml:space="preserve">Nepříjemným překvapením může být i odmítnutí debetní karty tam, kde by to člověk nečekal – například u některých </w:t>
      </w:r>
      <w:r w:rsidR="00D7219C">
        <w:t>služeb, kde je vyžadovaná ze strany zákazníka garance, event</w:t>
      </w:r>
      <w:r w:rsidR="003B7CE5">
        <w:t>uelně</w:t>
      </w:r>
      <w:r w:rsidR="00D7219C">
        <w:t xml:space="preserve"> deposit.</w:t>
      </w:r>
      <w:r>
        <w:t xml:space="preserve"> Zjistit při placení, že nemůžete použít svou debetní kartu, je samozřejmě velmi nepříjemná komplikace, natož když nemáte hotovost. </w:t>
      </w:r>
      <w:r w:rsidR="00F65E7E">
        <w:t>Proto se vám vyplatí</w:t>
      </w:r>
      <w:r>
        <w:t xml:space="preserve"> předem zjistit, jak na tom je daná země a její služby s přijímáním debetních a kreditních karet</w:t>
      </w:r>
      <w:r w:rsidR="00D467D5">
        <w:t>,</w:t>
      </w:r>
      <w:r>
        <w:t xml:space="preserve"> a podle toho se zařídit.</w:t>
      </w:r>
    </w:p>
    <w:p w14:paraId="466903A1" w14:textId="77777777" w:rsidR="002758EE" w:rsidRPr="002758EE" w:rsidRDefault="002758EE" w:rsidP="002758EE">
      <w:pPr>
        <w:pStyle w:val="Bezmezer"/>
        <w:jc w:val="both"/>
      </w:pPr>
    </w:p>
    <w:p w14:paraId="049AC251" w14:textId="77777777" w:rsidR="00606CF8" w:rsidRDefault="00606CF8" w:rsidP="00857320">
      <w:pPr>
        <w:rPr>
          <w:rFonts w:cstheme="minorHAnsi"/>
        </w:rPr>
      </w:pPr>
    </w:p>
    <w:p w14:paraId="4205A4F3" w14:textId="77777777" w:rsidR="00606CF8" w:rsidRDefault="00606CF8" w:rsidP="00857320">
      <w:pPr>
        <w:rPr>
          <w:rFonts w:cstheme="minorHAnsi"/>
        </w:rPr>
      </w:pPr>
    </w:p>
    <w:p w14:paraId="20953BD8" w14:textId="401D6056" w:rsidR="00822043" w:rsidRDefault="00857320" w:rsidP="00857320">
      <w:r w:rsidRPr="00A852C6">
        <w:rPr>
          <w:rFonts w:cstheme="minorHAnsi"/>
        </w:rPr>
        <w:t>Kateřina Dobešová</w:t>
      </w:r>
      <w:r w:rsidRPr="00A852C6">
        <w:rPr>
          <w:rFonts w:cstheme="minorHAnsi"/>
        </w:rPr>
        <w:br/>
        <w:t>Tisková mluvčí Home Credit ČR a SR</w:t>
      </w:r>
      <w:r w:rsidRPr="00A852C6">
        <w:rPr>
          <w:rFonts w:cstheme="minorHAnsi"/>
        </w:rPr>
        <w:br/>
        <w:t xml:space="preserve">Tel.: </w:t>
      </w:r>
      <w:hyperlink r:id="rId11" w:history="1">
        <w:r w:rsidRPr="00A852C6">
          <w:rPr>
            <w:rStyle w:val="Hypertextovodkaz"/>
            <w:rFonts w:cstheme="minorHAnsi"/>
          </w:rPr>
          <w:t>+ 420 736 473 813</w:t>
        </w:r>
        <w:r w:rsidRPr="00A852C6">
          <w:rPr>
            <w:rStyle w:val="Hypertextovodkaz"/>
            <w:rFonts w:cstheme="minorHAnsi"/>
          </w:rPr>
          <w:br/>
        </w:r>
      </w:hyperlink>
      <w:r w:rsidRPr="00A852C6">
        <w:rPr>
          <w:rFonts w:cstheme="minorHAnsi"/>
        </w:rPr>
        <w:t xml:space="preserve">E-mail: </w:t>
      </w:r>
      <w:hyperlink r:id="rId12" w:history="1">
        <w:r w:rsidRPr="00A852C6">
          <w:rPr>
            <w:rStyle w:val="Hypertextovodkaz"/>
            <w:rFonts w:cstheme="minorHAnsi"/>
          </w:rPr>
          <w:t>katerina.dobesova@homecredit.cz</w:t>
        </w:r>
      </w:hyperlink>
    </w:p>
    <w:p w14:paraId="544E48F3" w14:textId="77777777" w:rsidR="00FE358B" w:rsidRDefault="00FE358B" w:rsidP="00857320"/>
    <w:p w14:paraId="63DCEEDD" w14:textId="77777777" w:rsidR="00FE358B" w:rsidRDefault="00FE358B" w:rsidP="00FE358B">
      <w:r>
        <w:rPr>
          <w:b/>
        </w:rPr>
        <w:t>Poznámka pro editory:</w:t>
      </w:r>
    </w:p>
    <w:p w14:paraId="2DC48761" w14:textId="77777777" w:rsidR="00FE358B" w:rsidRPr="000E1AD0" w:rsidRDefault="00FE358B" w:rsidP="00FE358B">
      <w:pPr>
        <w:rPr>
          <w:b/>
          <w:bCs/>
        </w:rPr>
      </w:pPr>
      <w:r w:rsidRPr="000E1AD0">
        <w:rPr>
          <w:b/>
          <w:bCs/>
        </w:rPr>
        <w:t>Společnost Home Credit a.s.</w:t>
      </w:r>
      <w:r w:rsidRPr="000E1AD0">
        <w:t xml:space="preserve"> byla založena v roce 1997 a dnes je dceřinou společností Air Bank a.s. Home Credit pomáhá lidem nejen při nákupech na splátky přímo v obchodech a na internetu, ale nabízí také hotovostní úvěry a úvěry na auta, konsolidaci stávajících půjček nebo kreditní karty. V Česku poskytl Home Credit a.s. v roce 2024 úvěry v celkové výši 18,2 miliardy Kč. Více na </w:t>
      </w:r>
      <w:hyperlink r:id="rId13" w:history="1">
        <w:r w:rsidRPr="000E1AD0">
          <w:rPr>
            <w:rStyle w:val="Hypertextovodkaz"/>
          </w:rPr>
          <w:t>www.homecredit.cz</w:t>
        </w:r>
      </w:hyperlink>
    </w:p>
    <w:p w14:paraId="678A532D" w14:textId="77777777" w:rsidR="00FE358B" w:rsidRPr="000E1AD0" w:rsidRDefault="00FE358B" w:rsidP="00FE358B">
      <w:r w:rsidRPr="000E1AD0">
        <w:rPr>
          <w:b/>
          <w:bCs/>
        </w:rPr>
        <w:t>Skupina PPF</w:t>
      </w:r>
      <w:r w:rsidRPr="000E1AD0">
        <w:t> působí ve 25 zemích Evropy, Asie a Severní Ameriky. Investuje do řady oborů, jako jsou finanční služby, telekomunikace, média, e-commerce, nemovitosti, biotechnologie či dopravní strojírenství. Skupina vlastní aktiva ve výši více než 44 miliardy eur a zaměstnává celosvětově 47 tisíc lidí (k 30. 6. 2024).</w:t>
      </w:r>
    </w:p>
    <w:p w14:paraId="00A20D17" w14:textId="77777777" w:rsidR="00FE358B" w:rsidRPr="00A852C6" w:rsidRDefault="00FE358B" w:rsidP="00857320">
      <w:pPr>
        <w:rPr>
          <w:rFonts w:cstheme="minorHAnsi"/>
          <w:sz w:val="32"/>
          <w:szCs w:val="32"/>
        </w:rPr>
      </w:pPr>
    </w:p>
    <w:sectPr w:rsidR="00FE358B" w:rsidRPr="00A852C6" w:rsidSect="00A03809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682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58A89" w14:textId="77777777" w:rsidR="00B65661" w:rsidRDefault="00B65661" w:rsidP="00DE7D53">
      <w:pPr>
        <w:spacing w:after="0" w:line="240" w:lineRule="auto"/>
      </w:pPr>
      <w:r>
        <w:separator/>
      </w:r>
    </w:p>
  </w:endnote>
  <w:endnote w:type="continuationSeparator" w:id="0">
    <w:p w14:paraId="3C20055A" w14:textId="77777777" w:rsidR="00B65661" w:rsidRDefault="00B65661" w:rsidP="00DE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A3C82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1D98060" wp14:editId="201EC7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532819178" name="Textové pole 8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5A552" w14:textId="77777777" w:rsidR="001556AB" w:rsidRPr="001556AB" w:rsidRDefault="001556AB" w:rsidP="00155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98060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FB5A552" w14:textId="77777777" w:rsidR="001556AB" w:rsidRPr="001556AB" w:rsidRDefault="001556AB" w:rsidP="00155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AA258" w14:textId="77777777" w:rsidR="001556AB" w:rsidRDefault="001556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BFD40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C6BF8F" wp14:editId="71AFC8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398170525" name="Textové pole 7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FDEC2" w14:textId="77777777" w:rsidR="001556AB" w:rsidRPr="001556AB" w:rsidRDefault="001556AB" w:rsidP="00155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6BF8F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25FDEC2" w14:textId="77777777" w:rsidR="001556AB" w:rsidRPr="001556AB" w:rsidRDefault="001556AB" w:rsidP="00155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FDB38" w14:textId="77777777" w:rsidR="00B65661" w:rsidRDefault="00B65661" w:rsidP="00DE7D53">
      <w:pPr>
        <w:spacing w:after="0" w:line="240" w:lineRule="auto"/>
      </w:pPr>
      <w:r>
        <w:separator/>
      </w:r>
    </w:p>
  </w:footnote>
  <w:footnote w:type="continuationSeparator" w:id="0">
    <w:p w14:paraId="076FF12B" w14:textId="77777777" w:rsidR="00B65661" w:rsidRDefault="00B65661" w:rsidP="00DE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5F55F" w14:textId="77777777" w:rsidR="00DE7D53" w:rsidRDefault="00A0380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61DA27" wp14:editId="64FACCA1">
          <wp:simplePos x="0" y="0"/>
          <wp:positionH relativeFrom="column">
            <wp:posOffset>3214370</wp:posOffset>
          </wp:positionH>
          <wp:positionV relativeFrom="paragraph">
            <wp:posOffset>107950</wp:posOffset>
          </wp:positionV>
          <wp:extent cx="3431540" cy="289560"/>
          <wp:effectExtent l="0" t="0" r="0" b="0"/>
          <wp:wrapNone/>
          <wp:docPr id="911057066" name="Obrázek 911057066" descr="Obsah obrázku Písmo, Grafika, grafický design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580602" name="Obrázek 2" descr="Obsah obrázku Písmo, Grafika, grafický design,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1540" cy="28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4891AC1" wp14:editId="1AD3FE8F">
          <wp:simplePos x="0" y="0"/>
          <wp:positionH relativeFrom="column">
            <wp:posOffset>-126365</wp:posOffset>
          </wp:positionH>
          <wp:positionV relativeFrom="paragraph">
            <wp:posOffset>-149860</wp:posOffset>
          </wp:positionV>
          <wp:extent cx="1136015" cy="781050"/>
          <wp:effectExtent l="0" t="0" r="0" b="0"/>
          <wp:wrapNone/>
          <wp:docPr id="1853721685" name="Obrázek 1853721685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683866" name="Obrázek 1" descr="Obsah obrázku text, Písmo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01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404D9"/>
    <w:multiLevelType w:val="multilevel"/>
    <w:tmpl w:val="41B2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B51D55"/>
    <w:multiLevelType w:val="multilevel"/>
    <w:tmpl w:val="14F4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E27877"/>
    <w:multiLevelType w:val="multilevel"/>
    <w:tmpl w:val="92FA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6407067">
    <w:abstractNumId w:val="1"/>
  </w:num>
  <w:num w:numId="2" w16cid:durableId="122619825">
    <w:abstractNumId w:val="0"/>
  </w:num>
  <w:num w:numId="3" w16cid:durableId="566305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20"/>
    <w:rsid w:val="0000244D"/>
    <w:rsid w:val="00004D35"/>
    <w:rsid w:val="000124A5"/>
    <w:rsid w:val="00013FDD"/>
    <w:rsid w:val="00016DF7"/>
    <w:rsid w:val="00020CB5"/>
    <w:rsid w:val="000258E4"/>
    <w:rsid w:val="00026E77"/>
    <w:rsid w:val="000337EF"/>
    <w:rsid w:val="00034C1D"/>
    <w:rsid w:val="00041243"/>
    <w:rsid w:val="0004388C"/>
    <w:rsid w:val="0005132D"/>
    <w:rsid w:val="00054154"/>
    <w:rsid w:val="00057C8D"/>
    <w:rsid w:val="00057F7B"/>
    <w:rsid w:val="00060DC3"/>
    <w:rsid w:val="000626A5"/>
    <w:rsid w:val="00075B39"/>
    <w:rsid w:val="000865C2"/>
    <w:rsid w:val="00092372"/>
    <w:rsid w:val="000A3588"/>
    <w:rsid w:val="000B176E"/>
    <w:rsid w:val="000B3348"/>
    <w:rsid w:val="000B7A25"/>
    <w:rsid w:val="000C22A8"/>
    <w:rsid w:val="000C38C0"/>
    <w:rsid w:val="000C4FDF"/>
    <w:rsid w:val="000C5FAB"/>
    <w:rsid w:val="000D2C21"/>
    <w:rsid w:val="000D691E"/>
    <w:rsid w:val="000F1F4F"/>
    <w:rsid w:val="0010054A"/>
    <w:rsid w:val="00112076"/>
    <w:rsid w:val="001244B4"/>
    <w:rsid w:val="00135375"/>
    <w:rsid w:val="00136F1B"/>
    <w:rsid w:val="00147DC4"/>
    <w:rsid w:val="0015151F"/>
    <w:rsid w:val="00153322"/>
    <w:rsid w:val="001538D5"/>
    <w:rsid w:val="001556AB"/>
    <w:rsid w:val="0015764F"/>
    <w:rsid w:val="00157AF3"/>
    <w:rsid w:val="00173438"/>
    <w:rsid w:val="0018235D"/>
    <w:rsid w:val="00190239"/>
    <w:rsid w:val="00195905"/>
    <w:rsid w:val="001B3B63"/>
    <w:rsid w:val="001C4A0B"/>
    <w:rsid w:val="001C6040"/>
    <w:rsid w:val="001D1A5E"/>
    <w:rsid w:val="001D784C"/>
    <w:rsid w:val="001E0321"/>
    <w:rsid w:val="001F1948"/>
    <w:rsid w:val="0020241D"/>
    <w:rsid w:val="002060CE"/>
    <w:rsid w:val="0021127D"/>
    <w:rsid w:val="00225500"/>
    <w:rsid w:val="00225811"/>
    <w:rsid w:val="00225A27"/>
    <w:rsid w:val="00227DDF"/>
    <w:rsid w:val="0023131F"/>
    <w:rsid w:val="002324BE"/>
    <w:rsid w:val="00237B2A"/>
    <w:rsid w:val="00245A6F"/>
    <w:rsid w:val="002544FA"/>
    <w:rsid w:val="002642D3"/>
    <w:rsid w:val="002724C5"/>
    <w:rsid w:val="002758EE"/>
    <w:rsid w:val="002844EA"/>
    <w:rsid w:val="00294FDB"/>
    <w:rsid w:val="002A77E0"/>
    <w:rsid w:val="002B06BE"/>
    <w:rsid w:val="002B319F"/>
    <w:rsid w:val="002B748E"/>
    <w:rsid w:val="002B74FE"/>
    <w:rsid w:val="002C3986"/>
    <w:rsid w:val="002C6E10"/>
    <w:rsid w:val="002D4B81"/>
    <w:rsid w:val="002E51E9"/>
    <w:rsid w:val="002E5D48"/>
    <w:rsid w:val="002F51E6"/>
    <w:rsid w:val="003117BA"/>
    <w:rsid w:val="00320861"/>
    <w:rsid w:val="003313BF"/>
    <w:rsid w:val="0033307B"/>
    <w:rsid w:val="003352A0"/>
    <w:rsid w:val="00340A54"/>
    <w:rsid w:val="00342D93"/>
    <w:rsid w:val="00345842"/>
    <w:rsid w:val="00351D5A"/>
    <w:rsid w:val="00365ED9"/>
    <w:rsid w:val="0036649A"/>
    <w:rsid w:val="00372FD1"/>
    <w:rsid w:val="00382865"/>
    <w:rsid w:val="0038296D"/>
    <w:rsid w:val="0039201C"/>
    <w:rsid w:val="003930FB"/>
    <w:rsid w:val="003973A5"/>
    <w:rsid w:val="003B0754"/>
    <w:rsid w:val="003B094A"/>
    <w:rsid w:val="003B7CE5"/>
    <w:rsid w:val="003C1823"/>
    <w:rsid w:val="003D6784"/>
    <w:rsid w:val="00400EF4"/>
    <w:rsid w:val="00404151"/>
    <w:rsid w:val="00414354"/>
    <w:rsid w:val="00414E86"/>
    <w:rsid w:val="00422E59"/>
    <w:rsid w:val="00431AA1"/>
    <w:rsid w:val="004329AD"/>
    <w:rsid w:val="00437CC2"/>
    <w:rsid w:val="004439CE"/>
    <w:rsid w:val="00443EF0"/>
    <w:rsid w:val="0044476B"/>
    <w:rsid w:val="004474D3"/>
    <w:rsid w:val="004566A5"/>
    <w:rsid w:val="00464F26"/>
    <w:rsid w:val="00471228"/>
    <w:rsid w:val="00474E53"/>
    <w:rsid w:val="004772A7"/>
    <w:rsid w:val="004807C4"/>
    <w:rsid w:val="0048401C"/>
    <w:rsid w:val="004849A2"/>
    <w:rsid w:val="00491377"/>
    <w:rsid w:val="00496B61"/>
    <w:rsid w:val="004A3659"/>
    <w:rsid w:val="004B6DDA"/>
    <w:rsid w:val="004D28BF"/>
    <w:rsid w:val="004D2EA2"/>
    <w:rsid w:val="004D4964"/>
    <w:rsid w:val="004D6F1A"/>
    <w:rsid w:val="004E563F"/>
    <w:rsid w:val="004E5886"/>
    <w:rsid w:val="004E7E5B"/>
    <w:rsid w:val="004F1870"/>
    <w:rsid w:val="004F722A"/>
    <w:rsid w:val="00516B28"/>
    <w:rsid w:val="00521B37"/>
    <w:rsid w:val="00521E06"/>
    <w:rsid w:val="00541F01"/>
    <w:rsid w:val="00543611"/>
    <w:rsid w:val="00543E57"/>
    <w:rsid w:val="005469CC"/>
    <w:rsid w:val="00546DEB"/>
    <w:rsid w:val="0055050D"/>
    <w:rsid w:val="005534BB"/>
    <w:rsid w:val="00556BF8"/>
    <w:rsid w:val="00564AEE"/>
    <w:rsid w:val="005663A1"/>
    <w:rsid w:val="00567EAB"/>
    <w:rsid w:val="005734F3"/>
    <w:rsid w:val="005750CF"/>
    <w:rsid w:val="0058318F"/>
    <w:rsid w:val="005925DA"/>
    <w:rsid w:val="00594705"/>
    <w:rsid w:val="005A4A96"/>
    <w:rsid w:val="005A6D20"/>
    <w:rsid w:val="005A7444"/>
    <w:rsid w:val="005B1CAC"/>
    <w:rsid w:val="005B294A"/>
    <w:rsid w:val="005B2972"/>
    <w:rsid w:val="005B38A7"/>
    <w:rsid w:val="005C682D"/>
    <w:rsid w:val="005D4695"/>
    <w:rsid w:val="005D69FE"/>
    <w:rsid w:val="005E5941"/>
    <w:rsid w:val="00606CF8"/>
    <w:rsid w:val="00611C9C"/>
    <w:rsid w:val="00613612"/>
    <w:rsid w:val="00616F14"/>
    <w:rsid w:val="006234D6"/>
    <w:rsid w:val="0063006A"/>
    <w:rsid w:val="00631D86"/>
    <w:rsid w:val="00641432"/>
    <w:rsid w:val="0064460E"/>
    <w:rsid w:val="006516FA"/>
    <w:rsid w:val="0065320C"/>
    <w:rsid w:val="00663E35"/>
    <w:rsid w:val="00666849"/>
    <w:rsid w:val="00666EE8"/>
    <w:rsid w:val="00670626"/>
    <w:rsid w:val="00676BCB"/>
    <w:rsid w:val="00677C64"/>
    <w:rsid w:val="00681027"/>
    <w:rsid w:val="006829FB"/>
    <w:rsid w:val="0068436B"/>
    <w:rsid w:val="00690EB7"/>
    <w:rsid w:val="006A0182"/>
    <w:rsid w:val="006A6985"/>
    <w:rsid w:val="006A7143"/>
    <w:rsid w:val="006C2E43"/>
    <w:rsid w:val="006C2E5F"/>
    <w:rsid w:val="006D0801"/>
    <w:rsid w:val="006D2815"/>
    <w:rsid w:val="006D7DCF"/>
    <w:rsid w:val="006E0DF7"/>
    <w:rsid w:val="006F12D6"/>
    <w:rsid w:val="006F5EE1"/>
    <w:rsid w:val="006F65BD"/>
    <w:rsid w:val="0070025E"/>
    <w:rsid w:val="007013D1"/>
    <w:rsid w:val="00710DD9"/>
    <w:rsid w:val="0071296F"/>
    <w:rsid w:val="007160DA"/>
    <w:rsid w:val="00727F45"/>
    <w:rsid w:val="00733CF4"/>
    <w:rsid w:val="00742FC0"/>
    <w:rsid w:val="00745144"/>
    <w:rsid w:val="00746265"/>
    <w:rsid w:val="00757F21"/>
    <w:rsid w:val="00761600"/>
    <w:rsid w:val="00762280"/>
    <w:rsid w:val="00762620"/>
    <w:rsid w:val="00771A11"/>
    <w:rsid w:val="00775DD8"/>
    <w:rsid w:val="00785884"/>
    <w:rsid w:val="00787811"/>
    <w:rsid w:val="007903F7"/>
    <w:rsid w:val="007905DB"/>
    <w:rsid w:val="007944C2"/>
    <w:rsid w:val="007A3034"/>
    <w:rsid w:val="007B1A28"/>
    <w:rsid w:val="007B56E0"/>
    <w:rsid w:val="007C3873"/>
    <w:rsid w:val="007C7094"/>
    <w:rsid w:val="007D55B3"/>
    <w:rsid w:val="007E60C9"/>
    <w:rsid w:val="007F1C60"/>
    <w:rsid w:val="008118AD"/>
    <w:rsid w:val="00812C34"/>
    <w:rsid w:val="0081538D"/>
    <w:rsid w:val="0081541E"/>
    <w:rsid w:val="00816F96"/>
    <w:rsid w:val="00817A9D"/>
    <w:rsid w:val="00822043"/>
    <w:rsid w:val="00825E00"/>
    <w:rsid w:val="0083144D"/>
    <w:rsid w:val="00832C6D"/>
    <w:rsid w:val="00833544"/>
    <w:rsid w:val="0084345C"/>
    <w:rsid w:val="00851122"/>
    <w:rsid w:val="00854255"/>
    <w:rsid w:val="00857320"/>
    <w:rsid w:val="00870A3B"/>
    <w:rsid w:val="00881274"/>
    <w:rsid w:val="00886B2A"/>
    <w:rsid w:val="0089181D"/>
    <w:rsid w:val="00892968"/>
    <w:rsid w:val="00896DE3"/>
    <w:rsid w:val="00897E07"/>
    <w:rsid w:val="008B01C6"/>
    <w:rsid w:val="008B7732"/>
    <w:rsid w:val="008B7C91"/>
    <w:rsid w:val="008D04B2"/>
    <w:rsid w:val="008D2A31"/>
    <w:rsid w:val="008D76AC"/>
    <w:rsid w:val="008F1713"/>
    <w:rsid w:val="008F5727"/>
    <w:rsid w:val="009008E7"/>
    <w:rsid w:val="0090140B"/>
    <w:rsid w:val="00901FED"/>
    <w:rsid w:val="009118C3"/>
    <w:rsid w:val="00915B4C"/>
    <w:rsid w:val="00917F57"/>
    <w:rsid w:val="00930B43"/>
    <w:rsid w:val="00932E40"/>
    <w:rsid w:val="009422BB"/>
    <w:rsid w:val="009473F0"/>
    <w:rsid w:val="00947764"/>
    <w:rsid w:val="00952FF5"/>
    <w:rsid w:val="009602E7"/>
    <w:rsid w:val="00963B37"/>
    <w:rsid w:val="00977085"/>
    <w:rsid w:val="00983CFD"/>
    <w:rsid w:val="00986320"/>
    <w:rsid w:val="00986EC5"/>
    <w:rsid w:val="009906A1"/>
    <w:rsid w:val="009A442B"/>
    <w:rsid w:val="009A472D"/>
    <w:rsid w:val="009A5EF7"/>
    <w:rsid w:val="009B3DF7"/>
    <w:rsid w:val="009B464C"/>
    <w:rsid w:val="009B47E7"/>
    <w:rsid w:val="009B6D65"/>
    <w:rsid w:val="009C2F98"/>
    <w:rsid w:val="009D229F"/>
    <w:rsid w:val="009D4F20"/>
    <w:rsid w:val="009E07AE"/>
    <w:rsid w:val="009E2803"/>
    <w:rsid w:val="009E7C2B"/>
    <w:rsid w:val="009F14A6"/>
    <w:rsid w:val="009F1796"/>
    <w:rsid w:val="009F225D"/>
    <w:rsid w:val="009F49C0"/>
    <w:rsid w:val="00A03809"/>
    <w:rsid w:val="00A06754"/>
    <w:rsid w:val="00A11874"/>
    <w:rsid w:val="00A124A3"/>
    <w:rsid w:val="00A26205"/>
    <w:rsid w:val="00A26617"/>
    <w:rsid w:val="00A349BF"/>
    <w:rsid w:val="00A71865"/>
    <w:rsid w:val="00A77916"/>
    <w:rsid w:val="00A840D2"/>
    <w:rsid w:val="00A852C6"/>
    <w:rsid w:val="00A857B2"/>
    <w:rsid w:val="00A872F7"/>
    <w:rsid w:val="00A87E01"/>
    <w:rsid w:val="00A91A74"/>
    <w:rsid w:val="00A965D8"/>
    <w:rsid w:val="00AA3C26"/>
    <w:rsid w:val="00AB4050"/>
    <w:rsid w:val="00AC441B"/>
    <w:rsid w:val="00AC6A1B"/>
    <w:rsid w:val="00AD5569"/>
    <w:rsid w:val="00AE0897"/>
    <w:rsid w:val="00AF05DF"/>
    <w:rsid w:val="00B13578"/>
    <w:rsid w:val="00B14EE2"/>
    <w:rsid w:val="00B170F3"/>
    <w:rsid w:val="00B25C9D"/>
    <w:rsid w:val="00B26453"/>
    <w:rsid w:val="00B306A2"/>
    <w:rsid w:val="00B319B2"/>
    <w:rsid w:val="00B3294C"/>
    <w:rsid w:val="00B375D9"/>
    <w:rsid w:val="00B4031D"/>
    <w:rsid w:val="00B53471"/>
    <w:rsid w:val="00B620D9"/>
    <w:rsid w:val="00B633AA"/>
    <w:rsid w:val="00B65661"/>
    <w:rsid w:val="00B65A03"/>
    <w:rsid w:val="00B67638"/>
    <w:rsid w:val="00B750BC"/>
    <w:rsid w:val="00B77112"/>
    <w:rsid w:val="00B77C1C"/>
    <w:rsid w:val="00B82787"/>
    <w:rsid w:val="00B84072"/>
    <w:rsid w:val="00B904AE"/>
    <w:rsid w:val="00B932EC"/>
    <w:rsid w:val="00B94024"/>
    <w:rsid w:val="00BA05E8"/>
    <w:rsid w:val="00BA2788"/>
    <w:rsid w:val="00BA659F"/>
    <w:rsid w:val="00BA6848"/>
    <w:rsid w:val="00BA6DF0"/>
    <w:rsid w:val="00BB0E8A"/>
    <w:rsid w:val="00BD5734"/>
    <w:rsid w:val="00BD7F81"/>
    <w:rsid w:val="00BE6742"/>
    <w:rsid w:val="00BF243D"/>
    <w:rsid w:val="00BF7E2B"/>
    <w:rsid w:val="00C01969"/>
    <w:rsid w:val="00C06209"/>
    <w:rsid w:val="00C13A8A"/>
    <w:rsid w:val="00C14827"/>
    <w:rsid w:val="00C150C8"/>
    <w:rsid w:val="00C24DE1"/>
    <w:rsid w:val="00C26B9E"/>
    <w:rsid w:val="00C32739"/>
    <w:rsid w:val="00C35815"/>
    <w:rsid w:val="00C42F7D"/>
    <w:rsid w:val="00C54685"/>
    <w:rsid w:val="00C629F0"/>
    <w:rsid w:val="00C71FD5"/>
    <w:rsid w:val="00C72AB9"/>
    <w:rsid w:val="00C73DD5"/>
    <w:rsid w:val="00C8139E"/>
    <w:rsid w:val="00C919EF"/>
    <w:rsid w:val="00C91EC2"/>
    <w:rsid w:val="00CB0D09"/>
    <w:rsid w:val="00CC46FC"/>
    <w:rsid w:val="00CC5193"/>
    <w:rsid w:val="00CC56FF"/>
    <w:rsid w:val="00CD3DFF"/>
    <w:rsid w:val="00CD59AB"/>
    <w:rsid w:val="00CE1D5E"/>
    <w:rsid w:val="00CE3174"/>
    <w:rsid w:val="00CE5323"/>
    <w:rsid w:val="00CF190D"/>
    <w:rsid w:val="00CF1DD1"/>
    <w:rsid w:val="00CF2109"/>
    <w:rsid w:val="00D028C5"/>
    <w:rsid w:val="00D21717"/>
    <w:rsid w:val="00D3119D"/>
    <w:rsid w:val="00D467D5"/>
    <w:rsid w:val="00D473D4"/>
    <w:rsid w:val="00D55330"/>
    <w:rsid w:val="00D6122B"/>
    <w:rsid w:val="00D63311"/>
    <w:rsid w:val="00D7219C"/>
    <w:rsid w:val="00D770B4"/>
    <w:rsid w:val="00D82BE3"/>
    <w:rsid w:val="00D83371"/>
    <w:rsid w:val="00DB092E"/>
    <w:rsid w:val="00DB2DFD"/>
    <w:rsid w:val="00DB6859"/>
    <w:rsid w:val="00DC16E3"/>
    <w:rsid w:val="00DC58D5"/>
    <w:rsid w:val="00DE2199"/>
    <w:rsid w:val="00DE7D53"/>
    <w:rsid w:val="00DF2C93"/>
    <w:rsid w:val="00DF499E"/>
    <w:rsid w:val="00E01A94"/>
    <w:rsid w:val="00E147EE"/>
    <w:rsid w:val="00E2104D"/>
    <w:rsid w:val="00E23D0D"/>
    <w:rsid w:val="00E272D6"/>
    <w:rsid w:val="00E325C4"/>
    <w:rsid w:val="00E36F01"/>
    <w:rsid w:val="00E40F9A"/>
    <w:rsid w:val="00E4111B"/>
    <w:rsid w:val="00E4419D"/>
    <w:rsid w:val="00E541EA"/>
    <w:rsid w:val="00E546FF"/>
    <w:rsid w:val="00E54867"/>
    <w:rsid w:val="00E56FB9"/>
    <w:rsid w:val="00E5712C"/>
    <w:rsid w:val="00E6401E"/>
    <w:rsid w:val="00E6587E"/>
    <w:rsid w:val="00E65ACE"/>
    <w:rsid w:val="00E66B06"/>
    <w:rsid w:val="00E702BF"/>
    <w:rsid w:val="00E7040C"/>
    <w:rsid w:val="00E71696"/>
    <w:rsid w:val="00E7234F"/>
    <w:rsid w:val="00E84866"/>
    <w:rsid w:val="00E86F51"/>
    <w:rsid w:val="00EA0A96"/>
    <w:rsid w:val="00EA4D5E"/>
    <w:rsid w:val="00EA5F69"/>
    <w:rsid w:val="00EC5927"/>
    <w:rsid w:val="00EC5B43"/>
    <w:rsid w:val="00ED2E24"/>
    <w:rsid w:val="00ED376D"/>
    <w:rsid w:val="00ED4317"/>
    <w:rsid w:val="00ED6365"/>
    <w:rsid w:val="00EE1EBE"/>
    <w:rsid w:val="00EE65D5"/>
    <w:rsid w:val="00F207C5"/>
    <w:rsid w:val="00F26057"/>
    <w:rsid w:val="00F36AFA"/>
    <w:rsid w:val="00F40227"/>
    <w:rsid w:val="00F41E34"/>
    <w:rsid w:val="00F46A06"/>
    <w:rsid w:val="00F50C9D"/>
    <w:rsid w:val="00F5278C"/>
    <w:rsid w:val="00F5353C"/>
    <w:rsid w:val="00F537A0"/>
    <w:rsid w:val="00F642BA"/>
    <w:rsid w:val="00F65636"/>
    <w:rsid w:val="00F65E7E"/>
    <w:rsid w:val="00F72F6C"/>
    <w:rsid w:val="00F748B5"/>
    <w:rsid w:val="00F7632C"/>
    <w:rsid w:val="00F84401"/>
    <w:rsid w:val="00F95512"/>
    <w:rsid w:val="00F977C4"/>
    <w:rsid w:val="00FA0539"/>
    <w:rsid w:val="00FB5810"/>
    <w:rsid w:val="00FC078A"/>
    <w:rsid w:val="00FC2A0A"/>
    <w:rsid w:val="00FC4FF8"/>
    <w:rsid w:val="00FE1AAA"/>
    <w:rsid w:val="00FE358B"/>
    <w:rsid w:val="00FF05B8"/>
    <w:rsid w:val="118433A2"/>
    <w:rsid w:val="19CD2F52"/>
    <w:rsid w:val="19EA21F9"/>
    <w:rsid w:val="1C44157D"/>
    <w:rsid w:val="26F29DF7"/>
    <w:rsid w:val="2D6C94B6"/>
    <w:rsid w:val="307B1A98"/>
    <w:rsid w:val="3D52BF7A"/>
    <w:rsid w:val="5F0815FA"/>
    <w:rsid w:val="604049B4"/>
    <w:rsid w:val="647DD74F"/>
    <w:rsid w:val="6D3BCC60"/>
    <w:rsid w:val="7566E682"/>
    <w:rsid w:val="79DC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49B60"/>
  <w15:chartTrackingRefBased/>
  <w15:docId w15:val="{50A88302-867E-418C-B050-D12D4A18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7320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68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7D53"/>
  </w:style>
  <w:style w:type="paragraph" w:styleId="Zpat">
    <w:name w:val="footer"/>
    <w:basedOn w:val="Normln"/>
    <w:link w:val="ZpatChar"/>
    <w:uiPriority w:val="99"/>
    <w:unhideWhenUsed/>
    <w:rsid w:val="00DE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7D53"/>
  </w:style>
  <w:style w:type="character" w:styleId="Hypertextovodkaz">
    <w:name w:val="Hyperlink"/>
    <w:basedOn w:val="Standardnpsmoodstavce"/>
    <w:uiPriority w:val="99"/>
    <w:unhideWhenUsed/>
    <w:rsid w:val="00DE7D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7D5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5732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F14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F14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A6"/>
    <w:rPr>
      <w:b/>
      <w:bCs/>
      <w:sz w:val="20"/>
      <w:szCs w:val="20"/>
    </w:rPr>
  </w:style>
  <w:style w:type="paragraph" w:styleId="Bezmezer">
    <w:name w:val="No Spacing"/>
    <w:uiPriority w:val="1"/>
    <w:qFormat/>
    <w:rsid w:val="00762620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A68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omecredit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terina.dobesova@homecredit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tel:+42073647381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5b1aa2-09f5-498f-b3f6-63c91323599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EDD97642A3846A6E12755BAAD8C13" ma:contentTypeVersion="14" ma:contentTypeDescription="Create a new document." ma:contentTypeScope="" ma:versionID="893fe84ad644db8a6b68d3581ed5364d">
  <xsd:schema xmlns:xsd="http://www.w3.org/2001/XMLSchema" xmlns:xs="http://www.w3.org/2001/XMLSchema" xmlns:p="http://schemas.microsoft.com/office/2006/metadata/properties" xmlns:ns2="f35b1aa2-09f5-498f-b3f6-63c913235998" xmlns:ns3="645d7e82-f411-420a-bcea-92e9f5eb33d1" targetNamespace="http://schemas.microsoft.com/office/2006/metadata/properties" ma:root="true" ma:fieldsID="17010f26fa6838b7c19b78c77349117c" ns2:_="" ns3:_="">
    <xsd:import namespace="f35b1aa2-09f5-498f-b3f6-63c913235998"/>
    <xsd:import namespace="645d7e82-f411-420a-bcea-92e9f5eb3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b1aa2-09f5-498f-b3f6-63c913235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d19e066-dc62-4084-ae18-cf6a94aca4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d7e82-f411-420a-bcea-92e9f5eb3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36A4F9-FAC9-4ED9-89CC-D4E5B10F41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9FF8C7-E1E7-4E0C-98F6-E03FB9F5A2A7}">
  <ds:schemaRefs>
    <ds:schemaRef ds:uri="http://schemas.microsoft.com/office/2006/metadata/properties"/>
    <ds:schemaRef ds:uri="http://schemas.microsoft.com/office/infopath/2007/PartnerControls"/>
    <ds:schemaRef ds:uri="f35b1aa2-09f5-498f-b3f6-63c913235998"/>
  </ds:schemaRefs>
</ds:datastoreItem>
</file>

<file path=customXml/itemProps3.xml><?xml version="1.0" encoding="utf-8"?>
<ds:datastoreItem xmlns:ds="http://schemas.openxmlformats.org/officeDocument/2006/customXml" ds:itemID="{D7E5B727-9155-4A28-A1A0-48A8A0BC34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3BF00D-E44B-4F7E-B899-E46C50797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b1aa2-09f5-498f-b3f6-63c913235998"/>
    <ds:schemaRef ds:uri="645d7e82-f411-420a-bcea-92e9f5eb3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712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HomeCredit International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Dobešová (CZ)</dc:creator>
  <cp:keywords/>
  <dc:description/>
  <cp:lastModifiedBy>Matouš Dvořák</cp:lastModifiedBy>
  <cp:revision>3</cp:revision>
  <cp:lastPrinted>2025-01-28T08:08:00Z</cp:lastPrinted>
  <dcterms:created xsi:type="dcterms:W3CDTF">2025-06-05T08:18:00Z</dcterms:created>
  <dcterms:modified xsi:type="dcterms:W3CDTF">2025-06-05T08:52:00Z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5356639d,5b5cf6ea,63a32336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Klasifikační stupeň tohoto dokumentu je interní (Internal). Dokument je určen pro zaměstnance nebo spolupracovníky. Byl vytvořen a je vlastněn společností Home Credit a.s. / Home Credit Slovakia, a.s.</vt:lpwstr>
  </property>
  <property fmtid="{D5CDD505-2E9C-101B-9397-08002B2CF9AE}" pid="5" name="MSIP_Label_72c5bbdb-8c63-46a2-a284-b318feb876ca_Enabled">
    <vt:lpwstr>true</vt:lpwstr>
  </property>
  <property fmtid="{D5CDD505-2E9C-101B-9397-08002B2CF9AE}" pid="6" name="MSIP_Label_72c5bbdb-8c63-46a2-a284-b318feb876ca_SetDate">
    <vt:lpwstr>2023-11-10T13:39:48Z</vt:lpwstr>
  </property>
  <property fmtid="{D5CDD505-2E9C-101B-9397-08002B2CF9AE}" pid="7" name="MSIP_Label_72c5bbdb-8c63-46a2-a284-b318feb876ca_Method">
    <vt:lpwstr>Standard</vt:lpwstr>
  </property>
  <property fmtid="{D5CDD505-2E9C-101B-9397-08002B2CF9AE}" pid="8" name="MSIP_Label_72c5bbdb-8c63-46a2-a284-b318feb876ca_Name">
    <vt:lpwstr>Internal</vt:lpwstr>
  </property>
  <property fmtid="{D5CDD505-2E9C-101B-9397-08002B2CF9AE}" pid="9" name="MSIP_Label_72c5bbdb-8c63-46a2-a284-b318feb876ca_SiteId">
    <vt:lpwstr>4dccb863-b9f9-42ff-b199-b749a67a3298</vt:lpwstr>
  </property>
  <property fmtid="{D5CDD505-2E9C-101B-9397-08002B2CF9AE}" pid="10" name="MSIP_Label_72c5bbdb-8c63-46a2-a284-b318feb876ca_ActionId">
    <vt:lpwstr>bf8b1e50-45ed-4a2b-a375-f92792dcfc29</vt:lpwstr>
  </property>
  <property fmtid="{D5CDD505-2E9C-101B-9397-08002B2CF9AE}" pid="11" name="MSIP_Label_72c5bbdb-8c63-46a2-a284-b318feb876ca_ContentBits">
    <vt:lpwstr>2</vt:lpwstr>
  </property>
  <property fmtid="{D5CDD505-2E9C-101B-9397-08002B2CF9AE}" pid="12" name="ContentTypeId">
    <vt:lpwstr>0x010100425EDD97642A3846A6E12755BAAD8C13</vt:lpwstr>
  </property>
  <property fmtid="{D5CDD505-2E9C-101B-9397-08002B2CF9AE}" pid="13" name="MediaServiceImageTags">
    <vt:lpwstr/>
  </property>
</Properties>
</file>